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ПРОТОКОЛ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бщественного совета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 администрации города Нижнего Новгорода по вопросу рассмотрения проекта программы профилактики рисков причинения вреда (ущерба) охраняемым законом ценностям по видам муниципального контроля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(далее – Общественный совет)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17 декабря 2024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hint="eastAsia"/>
        </w:rPr>
      </w:r>
      <w:r>
        <w:rPr>
          <w:rFonts w:hint="eastAsia"/>
        </w:rPr>
      </w:r>
    </w:p>
    <w:p>
      <w:pPr>
        <w:pStyle w:val="8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совета – город Нижний Новгород,  Кремль корпус,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 (Администрация города Нижнего Новгорода)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совета    с 13:00    до  14: 00.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426"/>
        <w:jc w:val="both"/>
        <w:shd w:val="clear" w:color="auto" w:fill="ffffff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заседании присутствуют члены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бщественного совета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администрации города Нижнег</w:t>
      </w:r>
      <w:bookmarkStart w:id="0" w:name="_GoBack"/>
      <w:r/>
      <w:bookmarkEnd w:id="0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Новгорода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вопросу рассмотрения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постановления администрации города Нижнего Новгорода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«Об утверждении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программы профилактики рисков причинения вреда (ущерба)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охраняемым законом ценностям при осуществлении видов муниципального контроля на территории муниципального образования городской округ город Нижний Новгород на 2025 год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  <w:t xml:space="preserve"> Агутин А.В.,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  <w:t xml:space="preserve">Ижнина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  <w:t xml:space="preserve"> Л.П., Кузьменко С.А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  <w:t xml:space="preserve"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eastAsia="ru-RU" w:bidi="ar-SA"/>
        </w:rPr>
      </w:pP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eastAsia="ru-RU" w:bidi="ar-SA"/>
        </w:rPr>
      </w:r>
    </w:p>
    <w:p>
      <w:pPr>
        <w:pStyle w:val="852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  <w:t xml:space="preserve">Из 3-х членов общественного совета при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города Нижнего Новгорода по вопросу рассмотрения проекта программы профилактики рисков причинения вреда (ущерба) охраняемым законом ценностям по видам муниципального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контроля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присутствовало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3 -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 членов.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85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426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  <w:t xml:space="preserve">Заседание правомочно.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</w:r>
    </w:p>
    <w:p>
      <w:pPr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</w:r>
    </w:p>
    <w:p>
      <w:pPr>
        <w:ind w:firstLine="426"/>
        <w:jc w:val="both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  <w:t xml:space="preserve">На заседание общественного совета приглашены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  <w:t xml:space="preserve">– начальник управления административно-технического и муниципального контроля администрации города Нижнего Новгорода Селезнев Максим Алексеевич,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  <w:t xml:space="preserve">заместитель начальника управления административно-технического и муниципального контроля администрации города Нижнего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  <w:t xml:space="preserve">Новгорода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  <w:t xml:space="preserve">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  <w:t xml:space="preserve">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  <w:t xml:space="preserve">пустина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  <w:t xml:space="preserve"> Наталья Александровна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</w:r>
    </w:p>
    <w:p>
      <w:pPr>
        <w:shd w:val="clear" w:color="auto" w:fill="ffffff"/>
        <w:rPr>
          <w:rFonts w:ascii="Times New Roman" w:hAnsi="Times New Roman" w:eastAsia="Times New Roman" w:cs="Times New Roman"/>
          <w:i/>
          <w:color w:val="333333"/>
          <w:sz w:val="27"/>
          <w:szCs w:val="27"/>
          <w:lang w:eastAsia="ru-RU" w:bidi="ar-SA"/>
        </w:rPr>
      </w:pPr>
      <w:r>
        <w:rPr>
          <w:rFonts w:ascii="Times New Roman" w:hAnsi="Times New Roman" w:eastAsia="Times New Roman" w:cs="Times New Roman"/>
          <w:i/>
          <w:color w:val="333333"/>
          <w:sz w:val="27"/>
          <w:szCs w:val="27"/>
          <w:lang w:eastAsia="ru-RU" w:bidi="ar-SA"/>
        </w:rPr>
      </w:r>
      <w:r>
        <w:rPr>
          <w:rFonts w:ascii="Times New Roman" w:hAnsi="Times New Roman" w:eastAsia="Times New Roman" w:cs="Times New Roman"/>
          <w:i/>
          <w:color w:val="333333"/>
          <w:sz w:val="27"/>
          <w:szCs w:val="27"/>
          <w:lang w:eastAsia="ru-RU" w:bidi="ar-SA"/>
        </w:rPr>
      </w:r>
      <w:r>
        <w:rPr>
          <w:rFonts w:ascii="Times New Roman" w:hAnsi="Times New Roman" w:eastAsia="Times New Roman" w:cs="Times New Roman"/>
          <w:i/>
          <w:color w:val="333333"/>
          <w:sz w:val="27"/>
          <w:szCs w:val="27"/>
          <w:lang w:eastAsia="ru-RU" w:bidi="ar-SA"/>
        </w:rPr>
      </w:r>
    </w:p>
    <w:p>
      <w:pPr>
        <w:shd w:val="clear" w:color="auto" w:fill="ffffff"/>
        <w:rPr>
          <w:rFonts w:ascii="Times New Roman" w:hAnsi="Times New Roman" w:eastAsia="Times New Roman" w:cs="Times New Roman"/>
          <w:color w:val="333333"/>
          <w:sz w:val="27"/>
          <w:szCs w:val="27"/>
          <w:lang w:eastAsia="ru-RU" w:bidi="ar-SA"/>
        </w:rPr>
      </w:pPr>
      <w:r>
        <w:rPr>
          <w:rFonts w:ascii="Times New Roman" w:hAnsi="Times New Roman" w:eastAsia="Times New Roman" w:cs="Times New Roman"/>
          <w:color w:val="333333"/>
          <w:sz w:val="27"/>
          <w:szCs w:val="27"/>
          <w:lang w:eastAsia="ru-RU" w:bidi="ar-SA"/>
        </w:rPr>
      </w:r>
      <w:r>
        <w:rPr>
          <w:rFonts w:ascii="Times New Roman" w:hAnsi="Times New Roman" w:eastAsia="Times New Roman" w:cs="Times New Roman"/>
          <w:color w:val="333333"/>
          <w:sz w:val="27"/>
          <w:szCs w:val="27"/>
          <w:lang w:eastAsia="ru-RU" w:bidi="ar-SA"/>
        </w:rPr>
      </w:r>
      <w:r>
        <w:rPr>
          <w:rFonts w:ascii="Times New Roman" w:hAnsi="Times New Roman" w:eastAsia="Times New Roman" w:cs="Times New Roman"/>
          <w:color w:val="333333"/>
          <w:sz w:val="27"/>
          <w:szCs w:val="27"/>
          <w:lang w:eastAsia="ru-RU" w:bidi="ar-SA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ПОВЕСТКА ЗАСЕДАНИЯ</w:t>
      </w:r>
      <w:r>
        <w:rPr>
          <w:rFonts w:ascii="Times New Roman" w:hAnsi="Times New Roman" w:cs="Times New Roman"/>
          <w:b/>
          <w:sz w:val="27"/>
          <w:szCs w:val="27"/>
        </w:rPr>
        <w:t xml:space="preserve">:</w:t>
      </w:r>
      <w:r>
        <w:rPr>
          <w:rFonts w:ascii="Times New Roman" w:hAnsi="Times New Roman" w:cs="Times New Roman"/>
          <w:b/>
          <w:sz w:val="27"/>
          <w:szCs w:val="27"/>
        </w:rPr>
      </w:r>
      <w:r>
        <w:rPr>
          <w:rFonts w:ascii="Times New Roman" w:hAnsi="Times New Roman" w:cs="Times New Roman"/>
          <w:b/>
          <w:sz w:val="27"/>
          <w:szCs w:val="27"/>
        </w:rPr>
      </w:r>
    </w:p>
    <w:p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58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проекта постановления администрации города Нижнего Новгорода «Об утверждении программы профилактики рисков причинения вреда (ущерба) охраняемым законом ценностям по видам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муниципального  контроля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на территории муниципального образования городской окру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 город Нижний Новгород на  2025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 вопросу: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СЛУШАЛИ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 О</w:t>
      </w:r>
      <w:r>
        <w:rPr>
          <w:rFonts w:ascii="Times New Roman" w:hAnsi="Times New Roman"/>
          <w:sz w:val="28"/>
          <w:szCs w:val="28"/>
        </w:rPr>
        <w:t xml:space="preserve">бщественного совета </w:t>
      </w:r>
      <w:r>
        <w:rPr>
          <w:rFonts w:ascii="Times New Roman" w:hAnsi="Times New Roman"/>
          <w:sz w:val="28"/>
          <w:szCs w:val="28"/>
        </w:rPr>
        <w:t xml:space="preserve">Ижнину</w:t>
      </w:r>
      <w:r>
        <w:rPr>
          <w:rFonts w:ascii="Times New Roman" w:hAnsi="Times New Roman"/>
          <w:sz w:val="28"/>
          <w:szCs w:val="28"/>
        </w:rPr>
        <w:t xml:space="preserve"> Л.П.: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проекта постановления администрации города Нижнего Новгорода «Об утверждении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программы профилактики рисков причинения вреда (ущерба)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охраняемым законом ценностям при осуществлении видов муниципального контроля на территории муниципального образования городской округ город Нижний Новгород на 2025 год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в представленной редакции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tabs>
          <w:tab w:val="left" w:pos="198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58"/>
        <w:ind w:left="0" w:firstLine="426"/>
        <w:jc w:val="both"/>
        <w:tabs>
          <w:tab w:val="left" w:pos="1980" w:leader="none"/>
        </w:tabs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Проект постановления администрации города Нижнего Новгорода «Об утверждении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программы профилактики рисков причинения вреда (ущерба)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охраняемым законом ценностям при осуществлении видов муниципального контроля на территории муниципального образования городской округ город Нижний Новгород на 2025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год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принять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представленной редакции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Cs/>
          <w:color w:val="000000" w:themeColor="text1"/>
          <w:sz w:val="28"/>
          <w:szCs w:val="28"/>
        </w:rPr>
      </w:r>
    </w:p>
    <w:p>
      <w:pPr>
        <w:pStyle w:val="858"/>
        <w:ind w:left="709"/>
        <w:tabs>
          <w:tab w:val="left" w:pos="19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(решение принято в целом, единогласно)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tabs>
          <w:tab w:val="left" w:pos="19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5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5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5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5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Руководитель </w:t>
      </w:r>
      <w:r>
        <w:rPr>
          <w:rFonts w:ascii="Times New Roman" w:hAnsi="Times New Roman" w:cs="Times New Roman"/>
          <w:sz w:val="27"/>
          <w:szCs w:val="27"/>
        </w:rPr>
        <w:t xml:space="preserve"> Общественного совета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5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администрации города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5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Нижнего Новгорода по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5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вопросу рассмотрения проекта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5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5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рисков причинения вреда (ущерба)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5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охраняемым законом ценностям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52"/>
        <w:jc w:val="both"/>
        <w:rPr>
          <w:rFonts w:hint="eastAsi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видам муниципального контроля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________________  </w:t>
      </w:r>
      <w:r>
        <w:rPr>
          <w:rFonts w:ascii="Times New Roman" w:hAnsi="Times New Roman" w:cs="Times New Roman"/>
          <w:bCs/>
          <w:sz w:val="28"/>
          <w:szCs w:val="28"/>
        </w:rPr>
        <w:t xml:space="preserve">Л.П. </w:t>
      </w:r>
      <w:r>
        <w:rPr>
          <w:rFonts w:ascii="Times New Roman" w:hAnsi="Times New Roman" w:cs="Times New Roman"/>
          <w:bCs/>
          <w:sz w:val="28"/>
          <w:szCs w:val="28"/>
        </w:rPr>
        <w:t xml:space="preserve">Ижнина</w:t>
      </w:r>
      <w:r>
        <w:rPr>
          <w:rFonts w:hint="eastAsia"/>
        </w:rPr>
      </w:r>
      <w:r>
        <w:rPr>
          <w:rFonts w:hint="eastAsia"/>
        </w:rPr>
      </w:r>
    </w:p>
    <w:sectPr>
      <w:footnotePr/>
      <w:endnotePr/>
      <w:type w:val="nextPage"/>
      <w:pgSz w:w="11906" w:h="16838" w:orient="portrait"/>
      <w:pgMar w:top="568" w:right="566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Calibri">
    <w:panose1 w:val="020F0502020204030204"/>
  </w:font>
  <w:font w:name="Times New Roman">
    <w:panose1 w:val="02020603050405020304"/>
  </w:font>
  <w:font w:name="Microsoft YaHei">
    <w:panose1 w:val="020B0503020203020204"/>
  </w:font>
  <w:font w:name="Liberation Sans">
    <w:panose1 w:val="020B0604020202020204"/>
  </w:font>
  <w:font w:name="Segoe UI">
    <w:panose1 w:val="020B0503020203020204"/>
  </w:font>
  <w:font w:name="Arial">
    <w:panose1 w:val="020B0604020202020204"/>
  </w:font>
  <w:font w:name="SimSun">
    <w:panose1 w:val="02000506000000020000"/>
  </w:font>
  <w:font w:name="Mangal">
    <w:panose1 w:val="0204050305040603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SimSun" w:cs="Mangal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2"/>
    <w:next w:val="842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3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2"/>
    <w:next w:val="842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3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3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3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3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3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3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2"/>
    <w:next w:val="842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3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Title"/>
    <w:basedOn w:val="842"/>
    <w:next w:val="842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basedOn w:val="843"/>
    <w:link w:val="686"/>
    <w:uiPriority w:val="10"/>
    <w:rPr>
      <w:sz w:val="48"/>
      <w:szCs w:val="48"/>
    </w:rPr>
  </w:style>
  <w:style w:type="paragraph" w:styleId="688">
    <w:name w:val="Subtitle"/>
    <w:basedOn w:val="842"/>
    <w:next w:val="842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basedOn w:val="843"/>
    <w:link w:val="688"/>
    <w:uiPriority w:val="11"/>
    <w:rPr>
      <w:sz w:val="24"/>
      <w:szCs w:val="24"/>
    </w:rPr>
  </w:style>
  <w:style w:type="paragraph" w:styleId="690">
    <w:name w:val="Quote"/>
    <w:basedOn w:val="842"/>
    <w:next w:val="842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2"/>
    <w:next w:val="842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2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basedOn w:val="843"/>
    <w:link w:val="694"/>
    <w:uiPriority w:val="99"/>
  </w:style>
  <w:style w:type="paragraph" w:styleId="696">
    <w:name w:val="Footer"/>
    <w:basedOn w:val="842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basedOn w:val="843"/>
    <w:link w:val="696"/>
    <w:uiPriority w:val="99"/>
  </w:style>
  <w:style w:type="character" w:styleId="698">
    <w:name w:val="Caption Char"/>
    <w:basedOn w:val="854"/>
    <w:link w:val="696"/>
    <w:uiPriority w:val="99"/>
  </w:style>
  <w:style w:type="table" w:styleId="699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3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  <w:rPr>
      <w:sz w:val="24"/>
      <w:szCs w:val="24"/>
      <w:lang w:eastAsia="zh-CN" w:bidi="hi-IN"/>
    </w:r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character" w:styleId="846" w:customStyle="1">
    <w:name w:val="Текст выноски Знак"/>
    <w:qFormat/>
    <w:rPr>
      <w:rFonts w:ascii="Segoe UI" w:hAnsi="Segoe UI"/>
      <w:sz w:val="18"/>
      <w:szCs w:val="16"/>
    </w:rPr>
  </w:style>
  <w:style w:type="paragraph" w:styleId="847" w:customStyle="1">
    <w:name w:val="Заголовок1"/>
    <w:basedOn w:val="852"/>
    <w:next w:val="853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848">
    <w:name w:val="Body Text"/>
    <w:basedOn w:val="842"/>
    <w:pPr>
      <w:spacing w:after="140" w:line="276" w:lineRule="auto"/>
    </w:pPr>
  </w:style>
  <w:style w:type="paragraph" w:styleId="849">
    <w:name w:val="List"/>
    <w:basedOn w:val="853"/>
  </w:style>
  <w:style w:type="paragraph" w:styleId="850" w:customStyle="1">
    <w:name w:val="Название объекта1"/>
    <w:basedOn w:val="842"/>
    <w:qFormat/>
    <w:pPr>
      <w:spacing w:before="120" w:after="120"/>
      <w:suppressLineNumbers/>
    </w:pPr>
    <w:rPr>
      <w:i/>
      <w:iCs/>
    </w:rPr>
  </w:style>
  <w:style w:type="paragraph" w:styleId="851" w:customStyle="1">
    <w:name w:val="Указатель1"/>
    <w:basedOn w:val="852"/>
    <w:qFormat/>
    <w:pPr>
      <w:suppressLineNumbers/>
    </w:pPr>
  </w:style>
  <w:style w:type="paragraph" w:styleId="852" w:customStyle="1">
    <w:name w:val="Standard"/>
    <w:qFormat/>
    <w:rPr>
      <w:sz w:val="24"/>
      <w:szCs w:val="24"/>
      <w:lang w:eastAsia="zh-CN" w:bidi="hi-IN"/>
    </w:rPr>
  </w:style>
  <w:style w:type="paragraph" w:styleId="853" w:customStyle="1">
    <w:name w:val="Text body"/>
    <w:basedOn w:val="852"/>
    <w:qFormat/>
    <w:pPr>
      <w:spacing w:after="140" w:line="288" w:lineRule="auto"/>
    </w:pPr>
  </w:style>
  <w:style w:type="paragraph" w:styleId="854">
    <w:name w:val="Caption"/>
    <w:basedOn w:val="852"/>
    <w:qFormat/>
    <w:pPr>
      <w:spacing w:before="120" w:after="120"/>
      <w:suppressLineNumbers/>
    </w:pPr>
    <w:rPr>
      <w:i/>
      <w:iCs/>
    </w:rPr>
  </w:style>
  <w:style w:type="paragraph" w:styleId="855">
    <w:name w:val="Balloon Text"/>
    <w:basedOn w:val="842"/>
    <w:qFormat/>
    <w:rPr>
      <w:rFonts w:ascii="Segoe UI" w:hAnsi="Segoe UI"/>
      <w:sz w:val="18"/>
      <w:szCs w:val="16"/>
    </w:rPr>
  </w:style>
  <w:style w:type="paragraph" w:styleId="856">
    <w:name w:val="Normal (Web)"/>
    <w:basedOn w:val="842"/>
    <w:uiPriority w:val="99"/>
    <w:semiHidden/>
    <w:unhideWhenUsed/>
    <w:qFormat/>
    <w:pPr>
      <w:spacing w:beforeAutospacing="1" w:afterAutospacing="1"/>
    </w:pPr>
    <w:rPr>
      <w:rFonts w:ascii="Times New Roman" w:hAnsi="Times New Roman" w:eastAsia="Times New Roman" w:cs="Times New Roman"/>
      <w:lang w:eastAsia="ru-RU" w:bidi="ar-SA"/>
    </w:rPr>
  </w:style>
  <w:style w:type="paragraph" w:styleId="857">
    <w:name w:val="No Spacing"/>
    <w:uiPriority w:val="1"/>
    <w:qFormat/>
    <w:rPr>
      <w:rFonts w:ascii="Calibri" w:hAnsi="Calibri" w:eastAsia="Calibri" w:cs="Times New Roman"/>
      <w:sz w:val="22"/>
      <w:szCs w:val="22"/>
      <w:lang w:eastAsia="en-US"/>
    </w:rPr>
  </w:style>
  <w:style w:type="paragraph" w:styleId="858">
    <w:name w:val="List Paragraph"/>
    <w:basedOn w:val="84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 w:bidi="ar-SA"/>
    </w:rPr>
  </w:style>
  <w:style w:type="character" w:styleId="859" w:customStyle="1">
    <w:name w:val="fontstyle01"/>
    <w:basedOn w:val="843"/>
    <w:rPr>
      <w:rFonts w:hint="default"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styleId="860">
    <w:name w:val="Hyperlink"/>
    <w:basedOn w:val="843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83B8F-FE13-47DA-AAC4-D4DE0F85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Otdel208</dc:creator>
  <dc:language>ru-RU</dc:language>
  <cp:revision>12</cp:revision>
  <dcterms:created xsi:type="dcterms:W3CDTF">2021-11-16T05:05:00Z</dcterms:created>
  <dcterms:modified xsi:type="dcterms:W3CDTF">2024-12-17T07:47:24Z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